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566" w:rsidRDefault="00031566" w:rsidP="000315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3 Лекция </w:t>
      </w:r>
      <w:bookmarkStart w:id="0" w:name="_GoBack"/>
      <w:bookmarkEnd w:id="0"/>
      <w:r>
        <w:rPr>
          <w:b/>
          <w:sz w:val="28"/>
          <w:szCs w:val="28"/>
        </w:rPr>
        <w:t xml:space="preserve"> Графические обозначения материалов</w:t>
      </w:r>
    </w:p>
    <w:p w:rsidR="0003156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Согласно ГОСТ 2.306-68* Обозначения графических материалов и правила их нанесения на чертежах, который устанавливает графические обозначения материалов в сечениях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на видах и фасадах, а также применение на чертежах всех отраслей промышленности и строительства этих обозначений (смотри таблица 2).</w:t>
      </w:r>
    </w:p>
    <w:p w:rsidR="0003156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 – Графические обозначения материалов в сечениях</w:t>
      </w:r>
    </w:p>
    <w:p w:rsidR="00031566" w:rsidRDefault="00031566" w:rsidP="00031566">
      <w:pPr>
        <w:jc w:val="both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709"/>
        <w:gridCol w:w="4250"/>
        <w:gridCol w:w="3997"/>
      </w:tblGrid>
      <w:tr w:rsidR="00031566" w:rsidTr="002D6E80">
        <w:trPr>
          <w:trHeight w:val="614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4250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Материал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Обозначения</w: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Металлы и твердые сплавы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62.8pt;margin-top:-15.7pt;width:57.1pt;height:30.15pt;z-index:251659264" wrapcoords="-267 0 -267 21060 21600 21060 21600 0 -267 0">
                  <v:imagedata r:id="rId5" o:title=""/>
                  <w10:wrap type="tight"/>
                </v:shape>
                <o:OLEObject Type="Embed" ProgID="KOMPAS.CDW" ShapeID="_x0000_s1026" DrawAspect="Content" ObjectID="_1658831923" r:id="rId6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Неметаллические материалы, в том числе волокнистые монолитные и плитные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7" type="#_x0000_t75" style="position:absolute;left:0;text-align:left;margin-left:62.7pt;margin-top:-7.65pt;width:57.1pt;height:35.1pt;z-index:251660288" wrapcoords="-270 0 -270 21046 21600 21046 21600 0 -270 0">
                  <v:imagedata r:id="rId7" o:title=""/>
                  <w10:wrap type="tight"/>
                </v:shape>
                <o:OLEObject Type="Embed" ProgID="KOMPAS.CDW" ShapeID="_x0000_s1027" DrawAspect="Content" ObjectID="_1658831924" r:id="rId8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Дерево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8" type="#_x0000_t75" style="position:absolute;left:0;text-align:left;margin-left:65.65pt;margin-top:-27.5pt;width:57.1pt;height:31pt;z-index:251661312" wrapcoords="-257 0 -257 21073 21600 21073 21600 0 -257 0">
                  <v:imagedata r:id="rId9" o:title=""/>
                  <w10:wrap type="tight"/>
                </v:shape>
                <o:OLEObject Type="Embed" ProgID="KOMPAS.CDW" ShapeID="_x0000_s1028" DrawAspect="Content" ObjectID="_1658831925" r:id="rId10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Камень естественный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9" type="#_x0000_t75" style="position:absolute;left:0;text-align:left;margin-left:65.75pt;margin-top:-23.6pt;width:57.2pt;height:31.05pt;z-index:251662336" wrapcoords="-257 0 -257 21073 21600 21073 21600 0 -257 0">
                  <v:imagedata r:id="rId11" o:title=""/>
                  <w10:wrap type="tight"/>
                </v:shape>
                <o:OLEObject Type="Embed" ProgID="KOMPAS.CDW" ShapeID="_x0000_s1029" DrawAspect="Content" ObjectID="_1658831926" r:id="rId12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Керамика и силикатные материалы для кладки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0" type="#_x0000_t75" style="position:absolute;left:0;text-align:left;margin-left:68.6pt;margin-top:-27.15pt;width:57.5pt;height:33.5pt;z-index:251663360" wrapcoords="-288 0 -288 21016 21600 21016 21600 0 -288 0">
                  <v:imagedata r:id="rId13" o:title=""/>
                  <w10:wrap type="tight"/>
                </v:shape>
                <o:OLEObject Type="Embed" ProgID="KOMPAS.CDW" ShapeID="_x0000_s1030" DrawAspect="Content" ObjectID="_1658831927" r:id="rId14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Бетон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1" type="#_x0000_t75" style="position:absolute;left:0;text-align:left;margin-left:68.6pt;margin-top:-21.7pt;width:56.05pt;height:31.5pt;z-index:251664384" wrapcoords="-225 0 -225 21140 21600 21140 21600 0 -225 0">
                  <v:imagedata r:id="rId15" o:title=""/>
                  <w10:wrap type="tight"/>
                </v:shape>
                <o:OLEObject Type="Embed" ProgID="KOMPAS.CDW" ShapeID="_x0000_s1031" DrawAspect="Content" ObjectID="_1658831928" r:id="rId16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Грунт естественный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2" type="#_x0000_t75" style="position:absolute;left:0;text-align:left;margin-left:48.65pt;margin-top:-10pt;width:114.7pt;height:28.45pt;z-index:251665408" wrapcoords="-141 0 -141 21032 21600 21032 21600 0 -141 0">
                  <v:imagedata r:id="rId17" o:title=""/>
                  <w10:wrap type="tight"/>
                </v:shape>
                <o:OLEObject Type="Embed" ProgID="KOMPAS.CDW" ShapeID="_x0000_s1032" DrawAspect="Content" ObjectID="_1658831929" r:id="rId18"/>
              </w:pict>
            </w:r>
          </w:p>
        </w:tc>
      </w:tr>
      <w:tr w:rsidR="00031566" w:rsidTr="002D6E80">
        <w:trPr>
          <w:trHeight w:val="307"/>
          <w:jc w:val="center"/>
        </w:trPr>
        <w:tc>
          <w:tcPr>
            <w:tcW w:w="709" w:type="dxa"/>
          </w:tcPr>
          <w:p w:rsidR="00031566" w:rsidRDefault="00031566" w:rsidP="002D6E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250" w:type="dxa"/>
          </w:tcPr>
          <w:p w:rsidR="00031566" w:rsidRDefault="00031566" w:rsidP="002D6E8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Засыпка из любого материала</w:t>
            </w:r>
          </w:p>
        </w:tc>
        <w:tc>
          <w:tcPr>
            <w:tcW w:w="3997" w:type="dxa"/>
          </w:tcPr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</w:p>
          <w:p w:rsidR="00031566" w:rsidRDefault="00031566" w:rsidP="002D6E80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3" type="#_x0000_t75" style="position:absolute;left:0;text-align:left;margin-left:71.45pt;margin-top:-24.45pt;width:59.95pt;height:34.7pt;z-index:251666432" wrapcoords="-245 0 -245 21109 21600 21109 21600 0 -245 0">
                  <v:imagedata r:id="rId19" o:title=""/>
                  <w10:wrap type="tight"/>
                </v:shape>
                <o:OLEObject Type="Embed" ProgID="KOMPAS.CDW" ShapeID="_x0000_s1033" DrawAspect="Content" ObjectID="_1658831930" r:id="rId20"/>
              </w:pict>
            </w:r>
          </w:p>
        </w:tc>
      </w:tr>
    </w:tbl>
    <w:p w:rsidR="0003156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Штриховки на чертежах выполняют в виде параллельных прямых, проводимых под углом 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к осевой линии или к линии рамки чертежа. Если линии штриховки совпадают по направлению с линиями контура или осевыми, то линии штриховки можно проводить под углом 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  или  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Расстояние  между линиями штриховки должно составлять 1 – </w:t>
      </w:r>
      <w:smartTag w:uri="urn:schemas-microsoft-com:office:smarttags" w:element="metricconverter">
        <w:smartTagPr>
          <w:attr w:name="ProductID" w:val="10 мм"/>
        </w:smartTagPr>
        <w:r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 xml:space="preserve"> с учетом площади штриховки.  Линии штриховки могут иметь наклон вправо или влево, но в одну сторону на всех разрезах и сечениях, относящихся к одной детали на данном чертеже.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Если  детали смежные, то для одной детали линии штриховок наклоняют вправо, для другой – влево (встречная штриховка). При штриховке в клетку, в подобных случаях расстояние между линиями штриховки в одном сечении должно отличаться от соответствующего расстояния в другом.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Если три различные детали </w:t>
      </w:r>
      <w:proofErr w:type="gramStart"/>
      <w:r>
        <w:rPr>
          <w:sz w:val="28"/>
          <w:szCs w:val="28"/>
        </w:rPr>
        <w:t>соприкасаются</w:t>
      </w:r>
      <w:proofErr w:type="gramEnd"/>
      <w:r>
        <w:rPr>
          <w:sz w:val="28"/>
          <w:szCs w:val="28"/>
        </w:rPr>
        <w:t xml:space="preserve"> друг с другом следует изменять расстояние между линиями в штриховке или сдвигать эти линии в одном сечении по отношению к другому, не изменяя угла наклона.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Любой чертеж в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представляет собой набор объектов, созданных командами рисования или редактирования, поэтому в отличие от простых объектов (линии) штриховка является сложным объектом. Штриховка – это набор линий, заполняющих указанную для штриховки область.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Стиль, масштаб, угол наклона линии в ней выбирается пользователем из стандартных образцов и изменяется для получения требуемых параметров. Стандартные образцы штриховки можно дополнять собственными разработками.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Контуры штриховки задаются путем указания точки внутри замкнутой области, или путем выбора объектов, ограничивающих область штриховки. Кроме того, контуры можно задать, непосредственно указывая точки, по которым пройдет линия контура. </w:t>
      </w:r>
      <w:r w:rsidRPr="00A02786">
        <w:rPr>
          <w:sz w:val="28"/>
          <w:szCs w:val="28"/>
        </w:rPr>
        <w:t>Штриховка применяется для заполнения замкнутой области определенным узором или заливки его сплошным цветом.</w:t>
      </w:r>
      <w:r>
        <w:rPr>
          <w:sz w:val="28"/>
          <w:szCs w:val="28"/>
        </w:rPr>
        <w:t xml:space="preserve"> </w:t>
      </w:r>
      <w:r w:rsidRPr="00A02786">
        <w:rPr>
          <w:sz w:val="28"/>
          <w:szCs w:val="28"/>
        </w:rPr>
        <w:t xml:space="preserve">Штриховку желательно выполнять на отдельном слое. 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выполнения штриховок в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применяются две команды </w:t>
      </w:r>
      <w:proofErr w:type="spellStart"/>
      <w:r>
        <w:rPr>
          <w:sz w:val="28"/>
          <w:szCs w:val="28"/>
        </w:rPr>
        <w:t>Кштрих</w:t>
      </w:r>
      <w:proofErr w:type="spellEnd"/>
      <w:r>
        <w:rPr>
          <w:sz w:val="28"/>
          <w:szCs w:val="28"/>
        </w:rPr>
        <w:t xml:space="preserve"> и Штрих. Вызываются эти команды разными способами: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командная строка: _</w:t>
      </w:r>
      <w:proofErr w:type="spellStart"/>
      <w:r>
        <w:rPr>
          <w:sz w:val="28"/>
          <w:szCs w:val="28"/>
          <w:lang w:val="en-US"/>
        </w:rPr>
        <w:t>bhatch</w:t>
      </w:r>
      <w:proofErr w:type="spellEnd"/>
      <w:r>
        <w:rPr>
          <w:sz w:val="28"/>
          <w:szCs w:val="28"/>
        </w:rPr>
        <w:t xml:space="preserve">  </w:t>
      </w:r>
    </w:p>
    <w:p w:rsidR="00031566" w:rsidRPr="00632DF4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После вызова команды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откроется диалоговое окно Границы штриховки (смотри рисунок 3.7).</w:t>
      </w:r>
    </w:p>
    <w:p w:rsidR="0003156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14605</wp:posOffset>
            </wp:positionV>
            <wp:extent cx="3438525" cy="2828925"/>
            <wp:effectExtent l="0" t="0" r="9525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firstLine="708"/>
        <w:jc w:val="both"/>
        <w:rPr>
          <w:sz w:val="28"/>
          <w:szCs w:val="28"/>
        </w:rPr>
      </w:pPr>
    </w:p>
    <w:p w:rsidR="00031566" w:rsidRDefault="00031566" w:rsidP="00031566">
      <w:pPr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3.7 - Границы штриховки  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Окно имеет сложную структуру и предназначено для установки параметров штриховки, а также определения контуров и объектов для штриховки.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раскрывающемся  списке Тип  выбирается одна из трех опций: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Стандартный (Предопределенный) – позволяет выбрать один из стандартных образцов штриховки;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 типу линии (Специальный тип) – позволяет создать собственный образец штриховки на основе текущего типа линий;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Пользовательский (Другой) – если у вас имеются образцы штриховки, разработанные и сохраненные в файле образцов с расширением .</w:t>
      </w:r>
      <w:r>
        <w:rPr>
          <w:sz w:val="28"/>
          <w:szCs w:val="28"/>
          <w:lang w:val="en-US"/>
        </w:rPr>
        <w:t>pat</w:t>
      </w:r>
      <w:r>
        <w:rPr>
          <w:sz w:val="28"/>
          <w:szCs w:val="28"/>
        </w:rPr>
        <w:t>, вызов этой опции позволит обратиться к любому из них.</w:t>
      </w:r>
    </w:p>
    <w:p w:rsidR="00031566" w:rsidRPr="00F13614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выборе стандартных образцов штриховки поле раскрывающегося списка Узор: позволяет выбрать требуемый образец штриховки по его имени (смотри рисунок 3.8).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91610" cy="236601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61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566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3.8 - Выбор стандартных образцов штриховки </w:t>
      </w:r>
    </w:p>
    <w:p w:rsidR="0003156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После этого будет открыто диалоговое Палитра образцов штриховки, показанное на рисунке 3.8 (справа). Оно имеет несколько закладок, в которых расположены образцы штриховок, отсортированные по разным стандартам. Для выбора любого образца необходимо быстро щелкнуть два раза по его изображению, или подсветить его и нажать кнопку ОК.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закроет окно и вернет вас в диалоговое окно Штриховка по контуру (смотри рисунок 3.7).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контуров штриховки в правой части диалогового окна Штриховка по контуру (смотри рисунок 3.7) расположены две кнопки: указание точки внутри замкнутой области и выбор объектов, ограничивающих область штриховки.</w:t>
      </w:r>
    </w:p>
    <w:p w:rsidR="00031566" w:rsidRPr="007F19F9" w:rsidRDefault="00031566" w:rsidP="00031566">
      <w:pPr>
        <w:ind w:firstLine="708"/>
        <w:jc w:val="both"/>
        <w:rPr>
          <w:sz w:val="28"/>
          <w:szCs w:val="28"/>
        </w:rPr>
      </w:pPr>
      <w:r w:rsidRPr="007F19F9">
        <w:rPr>
          <w:sz w:val="28"/>
          <w:szCs w:val="28"/>
        </w:rPr>
        <w:t>Для указания точки внутри замкнутой области</w:t>
      </w:r>
      <w:r>
        <w:rPr>
          <w:sz w:val="28"/>
          <w:szCs w:val="28"/>
        </w:rPr>
        <w:t xml:space="preserve"> (смотри рисунок 3.9).. </w:t>
      </w:r>
      <w:r w:rsidRPr="007F19F9">
        <w:rPr>
          <w:sz w:val="28"/>
          <w:szCs w:val="28"/>
        </w:rPr>
        <w:t xml:space="preserve">А.С. временно закроет окно Штриховка по </w:t>
      </w:r>
      <w:proofErr w:type="gramStart"/>
      <w:r w:rsidRPr="007F19F9">
        <w:rPr>
          <w:sz w:val="28"/>
          <w:szCs w:val="28"/>
        </w:rPr>
        <w:t>контуру</w:t>
      </w:r>
      <w:proofErr w:type="gramEnd"/>
      <w:r w:rsidRPr="007F19F9">
        <w:rPr>
          <w:sz w:val="28"/>
          <w:szCs w:val="28"/>
        </w:rPr>
        <w:t xml:space="preserve"> и пользователь может указать точку внутри замкнутого контура</w:t>
      </w:r>
      <w:r>
        <w:rPr>
          <w:sz w:val="28"/>
          <w:szCs w:val="28"/>
        </w:rPr>
        <w:t>.</w:t>
      </w:r>
    </w:p>
    <w:p w:rsidR="00031566" w:rsidRPr="00A73D36" w:rsidRDefault="00031566" w:rsidP="00031566">
      <w:pPr>
        <w:jc w:val="both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0</wp:posOffset>
            </wp:positionV>
            <wp:extent cx="1329055" cy="414655"/>
            <wp:effectExtent l="0" t="0" r="4445" b="444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1566" w:rsidRPr="00044439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3.9</w:t>
      </w:r>
    </w:p>
    <w:p w:rsidR="00031566" w:rsidRDefault="00031566" w:rsidP="00031566">
      <w:pPr>
        <w:jc w:val="center"/>
        <w:rPr>
          <w:sz w:val="28"/>
          <w:szCs w:val="28"/>
        </w:rPr>
      </w:pPr>
    </w:p>
    <w:p w:rsidR="00031566" w:rsidRPr="004D4168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Второй способ определения контура штриховки состоит в непосредственном указании объектов, ограничивающих область штриховки. Этот способ применяется в том случае, если невозможно указать внутреннюю точку, или  контур не замкнут (смотри рисунок 3.10).</w:t>
      </w:r>
    </w:p>
    <w:p w:rsidR="00031566" w:rsidRPr="00044439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33190" cy="22790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190" cy="227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566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3.10 – Выбор объектов</w:t>
      </w:r>
    </w:p>
    <w:p w:rsidR="00031566" w:rsidRDefault="00031566" w:rsidP="00031566">
      <w:pPr>
        <w:jc w:val="center"/>
        <w:rPr>
          <w:sz w:val="28"/>
          <w:szCs w:val="28"/>
        </w:rPr>
      </w:pP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 строительных чертежах допускается затенение площадей сечении строительных конструкций без графического обозначения материалов. В этом случае используют Заливку – разновидность штриховки. Она применяется в тех же целях, что и штриховка, но область, заполненная ею, выглядит как бы покрытой цветной пленкой.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того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чтобы использовать Заливку необходимо в Палитре образцов штриховки (смотри рисунок 3.8) выбрать образец </w:t>
      </w:r>
      <w:r>
        <w:rPr>
          <w:sz w:val="28"/>
          <w:szCs w:val="28"/>
          <w:lang w:val="en-US"/>
        </w:rPr>
        <w:t>Solid</w:t>
      </w:r>
      <w:r>
        <w:rPr>
          <w:sz w:val="28"/>
          <w:szCs w:val="28"/>
        </w:rPr>
        <w:t>, задать точку внутри замкнутого контура. Другой способ вызова команды Заливка, заключается в том, чтобы набрать в командной строке:</w:t>
      </w:r>
    </w:p>
    <w:p w:rsidR="00031566" w:rsidRDefault="00031566" w:rsidP="00031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командная строка: _</w:t>
      </w:r>
      <w:r>
        <w:rPr>
          <w:sz w:val="28"/>
          <w:szCs w:val="28"/>
          <w:lang w:val="en-US"/>
        </w:rPr>
        <w:t>Solid</w:t>
      </w:r>
    </w:p>
    <w:p w:rsidR="00031566" w:rsidRDefault="00031566" w:rsidP="00031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изменения </w:t>
      </w:r>
      <w:r w:rsidRPr="005B09E4">
        <w:rPr>
          <w:sz w:val="28"/>
          <w:szCs w:val="28"/>
        </w:rPr>
        <w:t>угл</w:t>
      </w:r>
      <w:r>
        <w:rPr>
          <w:sz w:val="28"/>
          <w:szCs w:val="28"/>
        </w:rPr>
        <w:t>а</w:t>
      </w:r>
      <w:r w:rsidRPr="005B09E4">
        <w:rPr>
          <w:sz w:val="28"/>
          <w:szCs w:val="28"/>
        </w:rPr>
        <w:t xml:space="preserve"> наклона образца штриховки</w:t>
      </w:r>
      <w:r>
        <w:rPr>
          <w:sz w:val="28"/>
          <w:szCs w:val="28"/>
        </w:rPr>
        <w:t xml:space="preserve"> и</w:t>
      </w:r>
      <w:r w:rsidRPr="005B09E4">
        <w:rPr>
          <w:sz w:val="28"/>
          <w:szCs w:val="28"/>
        </w:rPr>
        <w:t xml:space="preserve"> масштаб</w:t>
      </w:r>
      <w:r>
        <w:rPr>
          <w:sz w:val="28"/>
          <w:szCs w:val="28"/>
        </w:rPr>
        <w:t>а</w:t>
      </w:r>
      <w:r w:rsidRPr="005B09E4">
        <w:rPr>
          <w:sz w:val="28"/>
          <w:szCs w:val="28"/>
        </w:rPr>
        <w:t xml:space="preserve"> штриховки</w:t>
      </w:r>
      <w:r>
        <w:rPr>
          <w:sz w:val="28"/>
          <w:szCs w:val="28"/>
        </w:rPr>
        <w:t xml:space="preserve"> необходимо в поле  Угол (смотри рисунок 3.7) задать необходимый угол наклона. В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угол наклона стандартной  штриховки принят  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, что соответствует  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  на   чертеже. Расстояние между   линиями   штриховки   задается   в   поле Масштаб (смотри рисунок 3.11).</w:t>
      </w:r>
    </w:p>
    <w:p w:rsidR="00031566" w:rsidRDefault="00031566" w:rsidP="00031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27200" cy="59499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66"/>
    <w:rsid w:val="00031566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15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156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15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156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2.pn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2020-08-13T07:52:00Z</dcterms:created>
  <dcterms:modified xsi:type="dcterms:W3CDTF">2020-08-13T07:52:00Z</dcterms:modified>
</cp:coreProperties>
</file>